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81" w:rsidRPr="00A57481" w:rsidRDefault="00A57481" w:rsidP="00A57481">
      <w:pPr>
        <w:pStyle w:val="Default"/>
        <w:jc w:val="center"/>
        <w:rPr>
          <w:b/>
          <w:color w:val="auto"/>
          <w:sz w:val="28"/>
          <w:szCs w:val="28"/>
        </w:rPr>
      </w:pPr>
      <w:r w:rsidRPr="00A57481">
        <w:rPr>
          <w:b/>
          <w:color w:val="auto"/>
          <w:sz w:val="28"/>
          <w:szCs w:val="28"/>
        </w:rPr>
        <w:t>Государственное учреждение образования</w:t>
      </w:r>
    </w:p>
    <w:p w:rsidR="00A57481" w:rsidRPr="00A57481" w:rsidRDefault="00A57481" w:rsidP="00A5748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57481">
        <w:rPr>
          <w:b/>
          <w:color w:val="auto"/>
          <w:sz w:val="28"/>
          <w:szCs w:val="28"/>
        </w:rPr>
        <w:t>«</w:t>
      </w:r>
      <w:proofErr w:type="spellStart"/>
      <w:r w:rsidRPr="00A57481">
        <w:rPr>
          <w:b/>
          <w:color w:val="auto"/>
          <w:sz w:val="28"/>
          <w:szCs w:val="28"/>
        </w:rPr>
        <w:t>Пастовичская</w:t>
      </w:r>
      <w:proofErr w:type="spellEnd"/>
      <w:r w:rsidRPr="00A57481">
        <w:rPr>
          <w:b/>
          <w:color w:val="auto"/>
          <w:sz w:val="28"/>
          <w:szCs w:val="28"/>
        </w:rPr>
        <w:t xml:space="preserve"> средняя школа»</w:t>
      </w: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2A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2F" w:rsidRDefault="002A632F" w:rsidP="002A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481" w:rsidRPr="00A57481" w:rsidRDefault="00A57481" w:rsidP="00A574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481">
        <w:rPr>
          <w:rFonts w:ascii="Times New Roman" w:hAnsi="Times New Roman" w:cs="Times New Roman"/>
          <w:b/>
          <w:sz w:val="32"/>
          <w:szCs w:val="32"/>
        </w:rPr>
        <w:t>БИНАРНЫЙ УРОК</w:t>
      </w:r>
    </w:p>
    <w:p w:rsidR="00A57481" w:rsidRPr="00A57481" w:rsidRDefault="00A57481" w:rsidP="00A574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481">
        <w:rPr>
          <w:rFonts w:ascii="Times New Roman" w:hAnsi="Times New Roman" w:cs="Times New Roman"/>
          <w:b/>
          <w:sz w:val="32"/>
          <w:szCs w:val="32"/>
        </w:rPr>
        <w:t>КАК СРЕДСТВО                                    РЕАЛИЗАЦИИ МЕТАПРЕДМЕТНОГО             ПОДХОДА В ОБУЧЕНИИ</w:t>
      </w:r>
    </w:p>
    <w:p w:rsidR="00A57481" w:rsidRPr="00A57481" w:rsidRDefault="00A57481" w:rsidP="00A5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748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(семинар-практикум)</w:t>
      </w: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1F3793">
        <w:rPr>
          <w:rFonts w:ascii="Times New Roman" w:hAnsi="Times New Roman" w:cs="Times New Roman"/>
          <w:b/>
          <w:bCs/>
          <w:sz w:val="28"/>
          <w:szCs w:val="28"/>
        </w:rPr>
        <w:t>Сойко</w:t>
      </w:r>
      <w:proofErr w:type="spellEnd"/>
      <w:r w:rsidRPr="001F3793">
        <w:rPr>
          <w:rFonts w:ascii="Times New Roman" w:hAnsi="Times New Roman" w:cs="Times New Roman"/>
          <w:b/>
          <w:bCs/>
          <w:sz w:val="28"/>
          <w:szCs w:val="28"/>
        </w:rPr>
        <w:t xml:space="preserve"> И.Л.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заместитель директора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учебно-методической </w:t>
      </w:r>
    </w:p>
    <w:p w:rsidR="00A57481" w:rsidRPr="001F3793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работе</w:t>
      </w: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32F" w:rsidRDefault="002A632F" w:rsidP="00A5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</w:p>
    <w:p w:rsidR="00A57481" w:rsidRDefault="00A57481" w:rsidP="00A574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МЕТОДИЧЕСКИЙ КАБИНЕТ</w:t>
      </w:r>
    </w:p>
    <w:p w:rsidR="00A57481" w:rsidRDefault="00A57481" w:rsidP="002A63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ЯНВАРЬ  2020</w:t>
      </w:r>
    </w:p>
    <w:p w:rsidR="002A632F" w:rsidRPr="002A632F" w:rsidRDefault="002A632F" w:rsidP="002A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Pr="002A632F">
        <w:rPr>
          <w:rFonts w:ascii="Times New Roman" w:hAnsi="Times New Roman" w:cs="Times New Roman"/>
          <w:b/>
          <w:bCs/>
          <w:sz w:val="28"/>
          <w:szCs w:val="28"/>
        </w:rPr>
        <w:t>Эпиграф</w:t>
      </w:r>
    </w:p>
    <w:p w:rsidR="005E46F5" w:rsidRPr="002A632F" w:rsidRDefault="005E46F5" w:rsidP="005E46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46F5" w:rsidRPr="002A632F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2A632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Всё, что находится во взаимной связи, </w:t>
      </w:r>
    </w:p>
    <w:p w:rsidR="005E46F5" w:rsidRPr="002A632F" w:rsidRDefault="005E46F5" w:rsidP="005E46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2A632F">
        <w:rPr>
          <w:rFonts w:ascii="Times New Roman" w:hAnsi="Times New Roman" w:cs="Times New Roman"/>
          <w:b/>
          <w:i/>
          <w:color w:val="0000CC"/>
          <w:sz w:val="28"/>
          <w:szCs w:val="28"/>
        </w:rPr>
        <w:t>должно преподаваться в такой же связи.</w:t>
      </w:r>
    </w:p>
    <w:p w:rsidR="005E46F5" w:rsidRPr="002A632F" w:rsidRDefault="002A632F" w:rsidP="002A63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                                                                      </w:t>
      </w:r>
      <w:r w:rsidR="005E46F5" w:rsidRPr="002A632F">
        <w:rPr>
          <w:rFonts w:ascii="Times New Roman" w:hAnsi="Times New Roman" w:cs="Times New Roman"/>
          <w:b/>
          <w:i/>
          <w:color w:val="0000CC"/>
          <w:sz w:val="28"/>
          <w:szCs w:val="28"/>
        </w:rPr>
        <w:t>Ян Коменский</w:t>
      </w:r>
    </w:p>
    <w:p w:rsidR="005E46F5" w:rsidRPr="005E46F5" w:rsidRDefault="005E46F5" w:rsidP="002A632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F5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6F5">
        <w:rPr>
          <w:rFonts w:ascii="Times New Roman" w:hAnsi="Times New Roman" w:cs="Times New Roman"/>
          <w:sz w:val="28"/>
          <w:szCs w:val="28"/>
        </w:rPr>
        <w:t>Уважаемые коллеги, я хочу предложить вам внимательно прослушать одну песню и найти ответы на такие вопросы: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6F5">
        <w:rPr>
          <w:rFonts w:ascii="Times New Roman" w:hAnsi="Times New Roman" w:cs="Times New Roman"/>
          <w:sz w:val="28"/>
          <w:szCs w:val="28"/>
        </w:rPr>
        <w:t>1)  Почему я выбрала эту песню для начала нашего семинара?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6F5">
        <w:rPr>
          <w:rFonts w:ascii="Times New Roman" w:hAnsi="Times New Roman" w:cs="Times New Roman"/>
          <w:sz w:val="28"/>
          <w:szCs w:val="28"/>
        </w:rPr>
        <w:t>2) Какие ключевые фразы куплета отражают суть заявленной темы семинара?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6F5">
        <w:rPr>
          <w:rFonts w:ascii="Times New Roman" w:hAnsi="Times New Roman" w:cs="Times New Roman"/>
          <w:i/>
          <w:sz w:val="28"/>
          <w:szCs w:val="28"/>
        </w:rPr>
        <w:t>(песня В.Брежневой «Любовь спасет мир»)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6F5">
        <w:rPr>
          <w:rFonts w:ascii="Times New Roman" w:hAnsi="Times New Roman" w:cs="Times New Roman"/>
          <w:sz w:val="28"/>
          <w:szCs w:val="28"/>
        </w:rPr>
        <w:t>Итак, ваши ответы…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6F5">
        <w:rPr>
          <w:rFonts w:ascii="Times New Roman" w:hAnsi="Times New Roman" w:cs="Times New Roman"/>
          <w:sz w:val="28"/>
          <w:szCs w:val="28"/>
        </w:rPr>
        <w:t>А теперь давайте взглянем на текст куплета, особое внимание обратим на выделенные части.</w:t>
      </w:r>
    </w:p>
    <w:p w:rsidR="005E46F5" w:rsidRPr="005E46F5" w:rsidRDefault="005E46F5" w:rsidP="005E46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Мир, в котором я живу, не делится на части</w:t>
      </w:r>
      <w:r w:rsidRPr="005E46F5">
        <w:rPr>
          <w:rFonts w:ascii="Times New Roman" w:hAnsi="Times New Roman" w:cs="Times New Roman"/>
          <w:i/>
          <w:sz w:val="28"/>
          <w:szCs w:val="28"/>
        </w:rPr>
        <w:t>,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 в нём есть любовь.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Знать не </w:t>
      </w:r>
      <w:proofErr w:type="gramStart"/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снах, а наяву, каким бывает счастье – 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Делить его с тобой.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Жила-была девочка, золотистые косы,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Мерила огонь и лед, небо, солнце и грозы.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Я знаю пароль, я вижу ориентир,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Я верю только в это: любовь спасет мир.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Я знаю пароль, я вижу ориентир:</w:t>
      </w:r>
      <w:r w:rsidRPr="005E46F5">
        <w:rPr>
          <w:rFonts w:ascii="Times New Roman" w:hAnsi="Times New Roman" w:cs="Times New Roman"/>
          <w:i/>
          <w:sz w:val="28"/>
          <w:szCs w:val="28"/>
        </w:rPr>
        <w:br/>
      </w:r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Рекою разноцветной  любовь спасет мир.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убрать основную тему песни «любовь», выделенные части как нельзя лучше подтверждают актуальность темы, которую мы сегодня будем с вами обсуждать.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Мир многогранен. В мире всё взаимосвязано. Поэтому важно, чтобы в процессе обучения у учащихся складывалось целостное восприятие мира. К сожалению, дети часто не видят взаимосвязи между отдельными школьными предметами, а без неё невозможно понять суть многих явлений в природе и жизни.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«Мир представляется мне сложной тканью событий, в которой перекрещиваются и соединяются различные взаимосвязи, определяя, таким образом, структуру целого» (Вернер Гейзенберг, немецкий физик-теоретик, лауреат Нобелевской премии)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проблемы </w:t>
      </w:r>
      <w:proofErr w:type="spellStart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 и </w:t>
      </w:r>
      <w:proofErr w:type="spellStart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метапредметного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обусловлена также объективными процессами в современном мире. Ведь важно не просто сформировать определенное мировоззрение у учащихся, но и придать ему интерактивный характер мышления, характерный для современного человека.</w:t>
      </w:r>
    </w:p>
    <w:p w:rsidR="005E46F5" w:rsidRPr="002A632F" w:rsidRDefault="005E46F5" w:rsidP="002A6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в практике развития образования встал вопрос об интегрированном подходе к преподаванию различных предметов в школе, а </w:t>
      </w: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методика </w:t>
      </w:r>
      <w:proofErr w:type="spellStart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метапредметного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вошла в число современных методик преподавания.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Задание 1. 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Межпредметные</w:t>
      </w:r>
      <w:proofErr w:type="spellEnd"/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связи – это …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Метапредметное</w:t>
      </w:r>
      <w:proofErr w:type="spellEnd"/>
      <w:r w:rsidRPr="005E4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обучение – это…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Межпредметные</w:t>
      </w:r>
      <w:proofErr w:type="spellEnd"/>
      <w:r w:rsidRPr="005E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связи</w:t>
      </w: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взаимодействие, взаимосвязь между содержанием отдельных учебных предметов, посредством которого достигается соединение несколько различных фактов, понятий, законов  в одно целое. Использование </w:t>
      </w:r>
      <w:proofErr w:type="spellStart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 на уроках позволяет сформировать у учащихся компетенцию переносить знания, умения и навыки с одного предмета на другой.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E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Метапредметное</w:t>
      </w:r>
      <w:proofErr w:type="spellEnd"/>
      <w:r w:rsidRPr="005E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обучение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Метапредметность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одно из средств </w:t>
      </w:r>
      <w:proofErr w:type="spellStart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компетентностного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в образовании.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«Мета» - «за», «через», «над»</w:t>
      </w: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выход за рамки предмета, это универсальная деятельность учащихся, которая является «</w:t>
      </w:r>
      <w:proofErr w:type="spellStart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надпредметной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(но не </w:t>
      </w:r>
      <w:proofErr w:type="spellStart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межпредметной</w:t>
      </w:r>
      <w:proofErr w:type="spellEnd"/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образовании был разработан для того, чтобы решить проблему разобщенности, оторванности друг от друга различных научных дисциплин и учебных предметов.</w:t>
      </w:r>
      <w:r w:rsidRPr="005E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Метапредметность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подразумевает, что существуют обобщенные системы понятий, которые используются везде, а учитель с помощью своего предмета раскрывает какие-то их грани.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Метапредметный</w:t>
      </w:r>
      <w:proofErr w:type="spellEnd"/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подход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предполагает, что ребенок не только овладевает системой знаний, но осваивает универсальные способы действий с этими знаниями, и с их помощью сможет сам добывать необходимую информацию, которую можно применить в реальной жизни. Это ответ на вопрос: Зачем мне эти знания? Где мне это пригодится?</w:t>
      </w:r>
    </w:p>
    <w:p w:rsidR="005E46F5" w:rsidRPr="005E46F5" w:rsidRDefault="005E46F5" w:rsidP="002A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личностных и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невозможно без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интеграции.</w:t>
      </w:r>
    </w:p>
    <w:p w:rsidR="005E46F5" w:rsidRPr="002A632F" w:rsidRDefault="005E46F5" w:rsidP="002A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Задание 2. Подберите как можно больше синонимов слово «интеграция». Будем называть слова, не повторяясь… </w:t>
      </w: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(Записываются на доске)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рассмотрим, как трактуются понятия «интеграция», «интегрировать» разными словарями.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 из </w:t>
      </w:r>
      <w:proofErr w:type="spellStart"/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Википедии</w:t>
      </w:r>
      <w:proofErr w:type="spellEnd"/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свободной энциклопедии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(от лат.</w:t>
      </w:r>
      <w:proofErr w:type="gram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Integrum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целое; лат.</w:t>
      </w:r>
      <w:proofErr w:type="gram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integratio</w:t>
      </w:r>
      <w:proofErr w:type="spellEnd"/>
      <w:proofErr w:type="gram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восстановление, восполнение) – сплочение, объединение.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С.И.Ожегов. Толковый словарь русского языка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 – объединить в одно целое.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Словарь русских синонимов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 – слить, соединить, сплавить, спаять, сливать, объединять, соединять.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Словарь иностранных слов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(лат.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integratio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) – объединение в целое каких-либо частей, элементов.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видим, во всех определениях преобладает понятие «объединять». Сформулируем общее понятие.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Интеграция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объединение, взаимопроникновение, синтез наук и научных дисциплин, объединение их (и их методов) в единое целое, стирание граней между ними.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науки всегда характеризовалось диалектическим взаимодействием двух противоположных процессов –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дифференциацией и интеграцией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период возникновения науки в целом и отдельных наук преобладала дифференциация, а для современной науки напротив характерна интеграция. Более того усиливается связь как отдельных наук, так  и науки в целом с материальным производством. Возникли комплексные отрасли научно-технической деятельности, в которых наука и производство слиты воедино. </w:t>
      </w:r>
      <w:proofErr w:type="gram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Таковы</w:t>
      </w:r>
      <w:proofErr w:type="gram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эргономика, дизайн, биотехнология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кибернетика.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биологи углубились в изучение живого настолько, что поняли огромное значение химических процессов и превращений в клетках, тканях, организмах, началось усиленное изучение этих процессов, что привело к возникновению новой науки –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биохимии.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Аналогичным путем возникли </w:t>
      </w: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биофизика, физическая химия, химическая физика, геохимия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Возникают и такие научные дисциплины, которые находятся на стыке трёх наук, как, например, </w:t>
      </w: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биогеохимия.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А в повседневной жизни мы встречаемся с интеграцией? Давайте попробуем решить математические примеры на сложение, где вместо чувств будут человеческие эмоции.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3.</w:t>
      </w:r>
    </w:p>
    <w:p w:rsidR="005E46F5" w:rsidRPr="005E46F5" w:rsidRDefault="005E46F5" w:rsidP="005E46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6F5">
        <w:rPr>
          <w:rFonts w:ascii="Times New Roman" w:hAnsi="Times New Roman" w:cs="Times New Roman"/>
          <w:i/>
          <w:sz w:val="28"/>
          <w:szCs w:val="28"/>
        </w:rPr>
        <w:t>Решите примеры</w:t>
      </w:r>
    </w:p>
    <w:p w:rsidR="005E46F5" w:rsidRPr="005E46F5" w:rsidRDefault="005E46F5" w:rsidP="005E46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</w:rPr>
        <w:t>Гнев + радость = ГОРДЫНЯ</w:t>
      </w:r>
    </w:p>
    <w:p w:rsidR="005E46F5" w:rsidRPr="005E46F5" w:rsidRDefault="005E46F5" w:rsidP="005E46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</w:rPr>
        <w:t>Радость + принятие = ЛЮБОВЬ</w:t>
      </w:r>
    </w:p>
    <w:p w:rsidR="005E46F5" w:rsidRPr="005E46F5" w:rsidRDefault="005E46F5" w:rsidP="005E46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</w:rPr>
        <w:t>Принятие + удивление = ЛЮБОПЫТСТВО</w:t>
      </w:r>
    </w:p>
    <w:p w:rsidR="005E46F5" w:rsidRPr="005E46F5" w:rsidRDefault="005E46F5" w:rsidP="005E46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</w:rPr>
        <w:t>Принятие + страх = СКРОМНОСТЬ</w:t>
      </w:r>
    </w:p>
    <w:p w:rsidR="005E46F5" w:rsidRPr="005E46F5" w:rsidRDefault="005E46F5" w:rsidP="005E46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</w:rPr>
        <w:t>Любовь + печаль = СТРАДАНИЕ</w:t>
      </w:r>
    </w:p>
    <w:p w:rsidR="005E46F5" w:rsidRPr="005E46F5" w:rsidRDefault="005E46F5" w:rsidP="002A632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F5">
        <w:rPr>
          <w:rFonts w:ascii="Times New Roman" w:hAnsi="Times New Roman" w:cs="Times New Roman"/>
          <w:b/>
          <w:i/>
          <w:sz w:val="28"/>
          <w:szCs w:val="28"/>
        </w:rPr>
        <w:t>Любовь + ненависть + зависть = РЕВНОСТЬ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Вернемся к образованию. Согласно классификации образовательных технологий интегрированный урок относится к группе технологий «воспитания в процессе жизни», которая представляет собой стремление уйти от крайней дифференциации предметного обучения и привести его в естественную органическую связь с жизнью.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Выявим отличия «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однопредметного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урока </w:t>
      </w:r>
      <w:proofErr w:type="gram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интегрированного.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предметной системы обучения лежит предъявление содержания образования в виде учебных предметов, построенных на науках, дифференцированно изучающих мир. Предметная дифференциация облегчает процесс познания, но сказывается на его качестве. У учащихся возникает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клочкообразное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 мире и его законах, в которых не всё связано и зависимо и многое существует само по себе. Такое внесистемное знание портит мышление и искажает отношение к миру и самому себе.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 возникает потребность в объединении знаний разных наук об одних и тех же объектах действительности, т.е. потребность в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связях учебных дисциплин. Такая интеграция реализует системный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выражающий внутренне единство мира.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46F5" w:rsidRPr="005E46F5" w:rsidTr="005E46F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ПРЕДМЕТНАЯ ДИФФЕРЕНЦИАЦИЯ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ПРЕДМЕТНАЯ ИНТЕГРАЦИЯ</w:t>
            </w:r>
          </w:p>
        </w:tc>
      </w:tr>
      <w:tr w:rsidR="005E46F5" w:rsidRPr="005E46F5" w:rsidTr="005E46F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Клочкообразное</w:t>
            </w:r>
            <w:proofErr w:type="spellEnd"/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представление о мире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Целостный (системный) взгляд на мир</w:t>
            </w:r>
          </w:p>
        </w:tc>
      </w:tr>
      <w:tr w:rsidR="005E46F5" w:rsidRPr="005E46F5" w:rsidTr="005E46F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Неумение пользоваться знаниями из разных областей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 знаний, умение переносить знания из одной отрасли в другую</w:t>
            </w:r>
          </w:p>
        </w:tc>
      </w:tr>
      <w:tr w:rsidR="005E46F5" w:rsidRPr="005E46F5" w:rsidTr="005E46F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Искаженное мышление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6F5" w:rsidRPr="005E46F5" w:rsidRDefault="005E46F5" w:rsidP="005E46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Гибкое, творческое мышление</w:t>
            </w:r>
          </w:p>
        </w:tc>
      </w:tr>
    </w:tbl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4. Давайте попробуем дать определение интегрированному уроку. Продолжите фразу «Интегрированный урок – это…» (1 минута)…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Интегрированный урок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особый тип урока, объединяющего в себе обучение одновременно по нескольким дисциплинам при изучении одного понятия, темы или явления. </w:t>
      </w:r>
      <w:r w:rsidR="00C47AFB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уроке всегда выделяются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: ведущая дисциплина (интегратор) и вспомогательные дисциплины (углубление, расширение и уточнение ведущей дисциплины).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Интегрированный урок: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урок с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связями (междисциплинарный урок),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бинарный урок,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-триада,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урок.</w:t>
      </w:r>
    </w:p>
    <w:p w:rsidR="005E46F5" w:rsidRPr="005E46F5" w:rsidRDefault="005E46F5" w:rsidP="002A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Мотивация к проведению к проведению ИУ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Мотивы определяются теми противоречиями, которые учитель обнаруживает в образовательном процессе и осознаваемыми потребностями в их разрешении. 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5. Давайте сформулируем несколько мотивов для проведения ИУ. Я дам первый пример: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изучение темы, которая дублируется в смежной дисциплине</w:t>
      </w:r>
      <w:proofErr w:type="gramStart"/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;..</w:t>
      </w:r>
      <w:proofErr w:type="gramEnd"/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использовать уже пройденный материал по параллельной дисциплине как основу или для экономии времени;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межнаучных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обобщенных категорий, законов, принципов, явлений;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выявлении противоречий в описании, трактовке одних и тех же явлений, событий, фактов в разных науках;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демонстрации более широкого поля проявления изучаемого явления, выходящего за рамки изучаемого предмета;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создания проблемной ситуации на уроке;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систематизации знаний, обобщения и выявления причинно-следственных связей;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научения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приёмам и способам переноса знаний из одной предметной области в другую и т.д.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Распределение ролей при проведении ИУ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Прежде чем решиться на ИУ, надо обратить в союзники учителя другого предмета, с которым затевается интеграция. Обоим учителям необходимо определить совместный интерес в интеграции своих дисциплин и технологию взаимодействия: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паритетное (равное долевое участие каждого педагога);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ведущий – ассистент (консультант);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– гость (наблюдатель).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ИУ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оптимальная 2 часа.</w:t>
      </w:r>
    </w:p>
    <w:p w:rsidR="005E46F5" w:rsidRPr="005E46F5" w:rsidRDefault="005E46F5" w:rsidP="005E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интеграции:</w:t>
      </w:r>
    </w:p>
    <w:p w:rsidR="005E46F5" w:rsidRPr="005E46F5" w:rsidRDefault="005E46F5" w:rsidP="005E4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обучения (понятия, законы, явления, гипотезы, события и т.д.).</w:t>
      </w:r>
    </w:p>
    <w:p w:rsidR="005E46F5" w:rsidRPr="005E46F5" w:rsidRDefault="005E46F5" w:rsidP="005E4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и умения (анализ, синтез, обобщение, систематизация, вокруг них собирается и приводится в систему учебный материал).</w:t>
      </w:r>
    </w:p>
    <w:p w:rsidR="005E46F5" w:rsidRPr="005E46F5" w:rsidRDefault="005E46F5" w:rsidP="005E4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обучения.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 построения ИУ (бинарного урока)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Определить:</w:t>
      </w:r>
    </w:p>
    <w:p w:rsidR="005E46F5" w:rsidRPr="005E46F5" w:rsidRDefault="005E46F5" w:rsidP="005E46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Мотивы 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бинарного урока и его цель</w:t>
      </w:r>
    </w:p>
    <w:p w:rsidR="005E46F5" w:rsidRPr="005E46F5" w:rsidRDefault="005E46F5" w:rsidP="005E46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Сущность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объединяемых компонентов </w:t>
      </w: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(отбираются учебные темы и их отдельные части, которые составят содержание интеграции);</w:t>
      </w:r>
    </w:p>
    <w:p w:rsidR="005E46F5" w:rsidRPr="005E46F5" w:rsidRDefault="005E46F5" w:rsidP="005E46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и вспомогательный компоненты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(Основной материал становится </w:t>
      </w:r>
      <w:proofErr w:type="spell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системообразующим</w:t>
      </w:r>
      <w:proofErr w:type="spell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компонентом урока.</w:t>
      </w:r>
      <w:proofErr w:type="gram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Это обязательно та часть содержания, которая определяется целью задания. </w:t>
      </w:r>
      <w:proofErr w:type="gram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важно, так как от него зависит, какой материал будет интегрироваться, чтобы его полнее объяснить, раскрыть, найти причины его появления);</w:t>
      </w:r>
      <w:proofErr w:type="gramEnd"/>
    </w:p>
    <w:p w:rsidR="005E46F5" w:rsidRPr="005E46F5" w:rsidRDefault="005E46F5" w:rsidP="005E46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Форму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интегрирования: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gram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предметно-образная</w:t>
      </w:r>
      <w:proofErr w:type="gram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(воссоздание более широкого и целостного представления о предмете),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gram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понятийная</w:t>
      </w:r>
      <w:proofErr w:type="gram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(анализ явления, расширение понятийного поля),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gram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мировоззренческая</w:t>
      </w:r>
      <w:proofErr w:type="gram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(производится духовно-нравственное обоснование изучаемого наукой явления),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деятельностная</w:t>
      </w:r>
      <w:proofErr w:type="spell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(обобщение способов деятельности, перенос их применения в новых условиях),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концептуальная (разработка новых идей, предложений, способов решения учебной проблемы);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 связей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соединяемым </w:t>
      </w: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материалом (Здесь нет выбора, а есть </w:t>
      </w:r>
      <w:proofErr w:type="spell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заданность</w:t>
      </w:r>
      <w:proofErr w:type="spell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определяемая природой и характером изучаемых явлений. Наиболее часто в школьной практике встречаются следующие: связи происхождения (причинн0-следственные), связи построения (изучение способов умственной и практической деятельности, которые могут быть перенесены из одного предмета в другой), связи управления (использование математических методов контроля знаний, введение программированного или модульного обучения). Связи выявляются и устанавливаются сначала внутри блоков учебного материала, затем между блоками, а затем в целом контексте урока. </w:t>
      </w:r>
      <w:proofErr w:type="gram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Последовательность изучения, изложения и освоения материала ИУ определяется типами связей).;</w:t>
      </w:r>
      <w:proofErr w:type="gramEnd"/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Структуру 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расположения материала: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большой урок из мини-уроков,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единый урок,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серия модулей, объединяющих в себе </w:t>
      </w:r>
      <w:proofErr w:type="gram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интегрируемые</w:t>
      </w:r>
      <w:proofErr w:type="gram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ЗУН и т.д.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ИУ требует не просто плана, а сценария, т.к. в нем действуют несколько субъектов процесса познания, разнохарактерный материал, разнопредметные способы обучения;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приёмы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предъявления </w:t>
      </w:r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(урок-лекция, урок-путешествие, урок-экспедиция, урок-исследование, учебная конференция, урок-экскурсия, </w:t>
      </w:r>
      <w:proofErr w:type="spellStart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мультимедиаурок</w:t>
      </w:r>
      <w:proofErr w:type="spellEnd"/>
      <w:r w:rsidRPr="005E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проблемный урок, урок-практикум, урок-диалог, комбинированный урок, урок-диспут и т.д.);</w:t>
      </w:r>
      <w:proofErr w:type="gramEnd"/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приёмы переработки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 нового материала;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ролей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учителями интегрируемого предмета;</w:t>
      </w: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урока;</w:t>
      </w:r>
    </w:p>
    <w:p w:rsidR="005E46F5" w:rsidRPr="002A632F" w:rsidRDefault="005E46F5" w:rsidP="002A632F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</w:t>
      </w: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виды контроля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на уроке.</w:t>
      </w:r>
    </w:p>
    <w:p w:rsidR="005E46F5" w:rsidRPr="002A632F" w:rsidRDefault="005E46F5" w:rsidP="002A632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Задание 6. Объединитесь в пару согласно выбранным по цвету жетонам. </w:t>
      </w:r>
      <w:proofErr w:type="gramStart"/>
      <w:r w:rsidRPr="005E46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течение 10 минут выберите тему для бинарного урока, в общих выполните алгоритм составления бинарного урока.</w:t>
      </w:r>
      <w:proofErr w:type="gramEnd"/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бинарного урока</w:t>
      </w: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способствовать активному и осознанному усвоению учащимися учебного материала, формировать критическое мышление и осуществлять 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) подход к обучению.</w:t>
      </w:r>
    </w:p>
    <w:p w:rsidR="005E46F5" w:rsidRPr="002A632F" w:rsidRDefault="005E46F5" w:rsidP="002A632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F5">
        <w:rPr>
          <w:rFonts w:ascii="Times New Roman" w:eastAsia="Times New Roman" w:hAnsi="Times New Roman" w:cs="Times New Roman"/>
          <w:color w:val="000000"/>
          <w:sz w:val="28"/>
          <w:szCs w:val="28"/>
        </w:rPr>
        <w:t>Бинарный урок требует большой подготовки. На такой урок, проведенный не для внешнего эффекта, а для систематизации знаний, формирования убеждения в связности предметов и целости мира, является важным этапом в формировании мировоззрения учащихся, развития их мышления. Такие уроки интересны, обладают большим воспитательным потенциалом для учащихся и способствуют сплочению педагогического коллектива.</w:t>
      </w:r>
    </w:p>
    <w:p w:rsidR="005E46F5" w:rsidRPr="005E46F5" w:rsidRDefault="005E46F5" w:rsidP="005E46F5">
      <w:pPr>
        <w:pStyle w:val="2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E46F5">
        <w:rPr>
          <w:rFonts w:ascii="Times New Roman" w:hAnsi="Times New Roman"/>
          <w:b/>
          <w:i/>
          <w:sz w:val="28"/>
          <w:szCs w:val="28"/>
        </w:rPr>
        <w:t xml:space="preserve">РЕФЛЕКСИЯ </w:t>
      </w:r>
      <w:r w:rsidRPr="005E46F5">
        <w:rPr>
          <w:rFonts w:ascii="Times New Roman" w:hAnsi="Times New Roman"/>
          <w:i/>
          <w:sz w:val="28"/>
          <w:szCs w:val="28"/>
        </w:rPr>
        <w:t xml:space="preserve"> </w:t>
      </w:r>
      <w:r w:rsidRPr="005E46F5">
        <w:rPr>
          <w:rFonts w:ascii="Times New Roman" w:hAnsi="Times New Roman"/>
          <w:b/>
          <w:i/>
          <w:sz w:val="28"/>
          <w:szCs w:val="28"/>
        </w:rPr>
        <w:t>«Мой выбор»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E46F5" w:rsidRPr="005E46F5" w:rsidTr="005E46F5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F5" w:rsidRPr="005E46F5" w:rsidRDefault="005E46F5" w:rsidP="005E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«за»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F5" w:rsidRPr="005E46F5" w:rsidRDefault="005E46F5" w:rsidP="005E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F5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«против»</w:t>
            </w:r>
          </w:p>
        </w:tc>
      </w:tr>
      <w:tr w:rsidR="005E46F5" w:rsidRPr="005E46F5" w:rsidTr="005E46F5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F5" w:rsidRPr="005E46F5" w:rsidRDefault="005E46F5" w:rsidP="005E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F5" w:rsidRPr="005E46F5" w:rsidRDefault="005E46F5" w:rsidP="005E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F5" w:rsidRPr="005E46F5" w:rsidRDefault="005E46F5" w:rsidP="005E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F5" w:rsidRPr="005E46F5" w:rsidRDefault="005E46F5" w:rsidP="005E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F5" w:rsidRPr="005E46F5" w:rsidRDefault="005E46F5" w:rsidP="005E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F5" w:rsidRPr="005E46F5" w:rsidRDefault="005E46F5" w:rsidP="005E46F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752" w:rsidRPr="005E46F5" w:rsidRDefault="00EE1752" w:rsidP="005E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F5" w:rsidRPr="005E46F5" w:rsidRDefault="005E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6F5" w:rsidRPr="005E46F5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8AD"/>
    <w:multiLevelType w:val="hybridMultilevel"/>
    <w:tmpl w:val="9DE61ED2"/>
    <w:lvl w:ilvl="0" w:tplc="43EADB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2203"/>
    <w:multiLevelType w:val="hybridMultilevel"/>
    <w:tmpl w:val="BFEA1D2C"/>
    <w:lvl w:ilvl="0" w:tplc="8AC04F2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6F5"/>
    <w:rsid w:val="001A13EA"/>
    <w:rsid w:val="002A632F"/>
    <w:rsid w:val="005E46F5"/>
    <w:rsid w:val="007201AF"/>
    <w:rsid w:val="009725CE"/>
    <w:rsid w:val="009F4A9F"/>
    <w:rsid w:val="00A57481"/>
    <w:rsid w:val="00C47AFB"/>
    <w:rsid w:val="00EE1752"/>
    <w:rsid w:val="00F7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F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E46F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5E46F5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5E46F5"/>
    <w:pPr>
      <w:ind w:left="720"/>
      <w:contextualSpacing/>
    </w:pPr>
  </w:style>
  <w:style w:type="table" w:styleId="a4">
    <w:name w:val="Table Grid"/>
    <w:basedOn w:val="a1"/>
    <w:rsid w:val="005E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6F5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customStyle="1" w:styleId="Default">
    <w:name w:val="Default"/>
    <w:rsid w:val="00A57481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2020-01-17T09:48:00Z</dcterms:created>
  <dcterms:modified xsi:type="dcterms:W3CDTF">2020-01-18T18:20:00Z</dcterms:modified>
</cp:coreProperties>
</file>